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80A" w:rsidRPr="003C680A" w:rsidRDefault="003C680A" w:rsidP="003C68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0"/>
          <w:szCs w:val="24"/>
          <w:lang w:eastAsia="en-GB"/>
        </w:rPr>
        <w:drawing>
          <wp:anchor distT="0" distB="0" distL="114300" distR="114300" simplePos="0" relativeHeight="251659264" behindDoc="0" locked="0" layoutInCell="1" allowOverlap="1">
            <wp:simplePos x="0" y="0"/>
            <wp:positionH relativeFrom="column">
              <wp:posOffset>190500</wp:posOffset>
            </wp:positionH>
            <wp:positionV relativeFrom="paragraph">
              <wp:posOffset>-259080</wp:posOffset>
            </wp:positionV>
            <wp:extent cx="1552575" cy="474345"/>
            <wp:effectExtent l="0" t="0" r="9525" b="1905"/>
            <wp:wrapNone/>
            <wp:docPr id="2" name="Picture 2" descr="SCCblack(2t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Cblack(2ti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2575" cy="4743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C680A" w:rsidRPr="003C680A" w:rsidRDefault="003C680A" w:rsidP="003C680A">
      <w:pPr>
        <w:spacing w:after="0" w:line="240" w:lineRule="auto"/>
        <w:rPr>
          <w:rFonts w:ascii="Times New Roman" w:eastAsia="Times New Roman" w:hAnsi="Times New Roman" w:cs="Times New Roman"/>
          <w:sz w:val="24"/>
          <w:szCs w:val="24"/>
        </w:rPr>
      </w:pPr>
    </w:p>
    <w:p w:rsidR="003C680A" w:rsidRPr="003C680A" w:rsidRDefault="003C680A" w:rsidP="003C680A">
      <w:pPr>
        <w:spacing w:after="0" w:line="240" w:lineRule="auto"/>
        <w:ind w:right="-162"/>
        <w:rPr>
          <w:rFonts w:ascii="Times New Roman" w:eastAsia="Times New Roman" w:hAnsi="Times New Roman" w:cs="Times New Roman"/>
          <w:sz w:val="24"/>
          <w:szCs w:val="24"/>
        </w:rPr>
      </w:pPr>
      <w:r w:rsidRPr="003C680A">
        <w:rPr>
          <w:rFonts w:ascii="Times New Roman" w:eastAsia="Times New Roman" w:hAnsi="Times New Roman" w:cs="Times New Roman"/>
          <w:sz w:val="24"/>
          <w:szCs w:val="24"/>
        </w:rPr>
        <w:tab/>
      </w:r>
      <w:r w:rsidRPr="003C680A">
        <w:rPr>
          <w:rFonts w:ascii="Times New Roman" w:eastAsia="Times New Roman" w:hAnsi="Times New Roman" w:cs="Times New Roman"/>
          <w:sz w:val="24"/>
          <w:szCs w:val="24"/>
        </w:rPr>
        <w:tab/>
      </w:r>
      <w:r w:rsidRPr="003C680A">
        <w:rPr>
          <w:rFonts w:ascii="Times New Roman" w:eastAsia="Times New Roman" w:hAnsi="Times New Roman" w:cs="Times New Roman"/>
          <w:sz w:val="24"/>
          <w:szCs w:val="24"/>
        </w:rPr>
        <w:tab/>
      </w:r>
      <w:r w:rsidRPr="003C680A">
        <w:rPr>
          <w:rFonts w:ascii="Times New Roman" w:eastAsia="Times New Roman" w:hAnsi="Times New Roman" w:cs="Times New Roman"/>
          <w:sz w:val="24"/>
          <w:szCs w:val="24"/>
        </w:rPr>
        <w:tab/>
      </w:r>
      <w:r w:rsidRPr="003C680A">
        <w:rPr>
          <w:rFonts w:ascii="Times New Roman" w:eastAsia="Times New Roman" w:hAnsi="Times New Roman" w:cs="Times New Roman"/>
          <w:sz w:val="24"/>
          <w:szCs w:val="24"/>
        </w:rPr>
        <w:tab/>
      </w:r>
      <w:r w:rsidRPr="003C680A">
        <w:rPr>
          <w:rFonts w:ascii="Times New Roman" w:eastAsia="Times New Roman" w:hAnsi="Times New Roman" w:cs="Times New Roman"/>
          <w:sz w:val="24"/>
          <w:szCs w:val="24"/>
        </w:rPr>
        <w:tab/>
      </w:r>
      <w:r w:rsidRPr="003C680A">
        <w:rPr>
          <w:rFonts w:ascii="Times New Roman" w:eastAsia="Times New Roman" w:hAnsi="Times New Roman" w:cs="Times New Roman"/>
          <w:sz w:val="24"/>
          <w:szCs w:val="24"/>
        </w:rPr>
        <w:tab/>
      </w:r>
      <w:r w:rsidRPr="003C680A">
        <w:rPr>
          <w:rFonts w:ascii="Times New Roman" w:eastAsia="Times New Roman" w:hAnsi="Times New Roman" w:cs="Times New Roman"/>
          <w:sz w:val="24"/>
          <w:szCs w:val="24"/>
        </w:rPr>
        <w:tab/>
        <w:t xml:space="preserve">                 </w:t>
      </w:r>
      <w:r>
        <w:rPr>
          <w:rFonts w:ascii="Times New Roman" w:eastAsia="Times New Roman" w:hAnsi="Times New Roman" w:cs="Times New Roman"/>
          <w:noProof/>
          <w:color w:val="0000FF"/>
          <w:sz w:val="24"/>
          <w:szCs w:val="24"/>
          <w:lang w:eastAsia="en-GB"/>
        </w:rPr>
        <w:drawing>
          <wp:inline distT="0" distB="0" distL="0" distR="0">
            <wp:extent cx="1905000" cy="552450"/>
            <wp:effectExtent l="0" t="0" r="0" b="0"/>
            <wp:docPr id="1" name="Picture 1" descr="ASP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PI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552450"/>
                    </a:xfrm>
                    <a:prstGeom prst="rect">
                      <a:avLst/>
                    </a:prstGeom>
                    <a:noFill/>
                    <a:ln>
                      <a:noFill/>
                    </a:ln>
                  </pic:spPr>
                </pic:pic>
              </a:graphicData>
            </a:graphic>
          </wp:inline>
        </w:drawing>
      </w:r>
    </w:p>
    <w:p w:rsidR="003C680A" w:rsidRPr="003C680A" w:rsidRDefault="003C680A" w:rsidP="003C680A">
      <w:pPr>
        <w:spacing w:after="0" w:line="240" w:lineRule="auto"/>
        <w:rPr>
          <w:rFonts w:ascii="Times New Roman" w:eastAsia="Times New Roman" w:hAnsi="Times New Roman" w:cs="Times New Roman"/>
          <w:sz w:val="24"/>
          <w:szCs w:val="24"/>
        </w:rPr>
      </w:pPr>
    </w:p>
    <w:p w:rsidR="003C680A" w:rsidRPr="003C680A" w:rsidRDefault="003C680A" w:rsidP="003C680A">
      <w:pPr>
        <w:spacing w:after="0" w:line="240" w:lineRule="auto"/>
        <w:jc w:val="center"/>
        <w:rPr>
          <w:rFonts w:ascii="Arial Bold" w:eastAsia="Times New Roman" w:hAnsi="Arial Bold" w:cs="Arial"/>
          <w:caps/>
          <w:sz w:val="28"/>
          <w:szCs w:val="28"/>
        </w:rPr>
      </w:pPr>
      <w:r w:rsidRPr="003C680A">
        <w:rPr>
          <w:rFonts w:ascii="Arial Bold" w:eastAsia="Times New Roman" w:hAnsi="Arial Bold" w:cs="Arial"/>
          <w:caps/>
          <w:sz w:val="28"/>
          <w:szCs w:val="28"/>
        </w:rPr>
        <w:t>Public Health Directorate Management Team Report</w:t>
      </w:r>
    </w:p>
    <w:p w:rsidR="003C680A" w:rsidRPr="003C680A" w:rsidRDefault="003C680A" w:rsidP="003C680A">
      <w:pPr>
        <w:spacing w:after="0" w:line="240" w:lineRule="auto"/>
        <w:rPr>
          <w:rFonts w:ascii="Times New Roman" w:eastAsia="Times New Roman" w:hAnsi="Times New Roman" w:cs="Times New Roman"/>
          <w:sz w:val="24"/>
          <w:szCs w:val="24"/>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18"/>
        <w:gridCol w:w="7229"/>
      </w:tblGrid>
      <w:tr w:rsidR="003C680A" w:rsidRPr="003C680A" w:rsidTr="00E62282">
        <w:tc>
          <w:tcPr>
            <w:tcW w:w="2518" w:type="dxa"/>
          </w:tcPr>
          <w:p w:rsidR="003C680A" w:rsidRPr="003C680A" w:rsidRDefault="003C680A" w:rsidP="003C680A">
            <w:pPr>
              <w:spacing w:before="60" w:after="60" w:line="240" w:lineRule="auto"/>
              <w:jc w:val="both"/>
              <w:rPr>
                <w:rFonts w:ascii="Arial" w:eastAsia="Times New Roman" w:hAnsi="Arial" w:cs="Times New Roman"/>
                <w:b/>
                <w:sz w:val="24"/>
                <w:szCs w:val="20"/>
              </w:rPr>
            </w:pPr>
            <w:r w:rsidRPr="003C680A">
              <w:rPr>
                <w:rFonts w:ascii="Arial" w:eastAsia="Times New Roman" w:hAnsi="Arial" w:cs="Times New Roman"/>
                <w:b/>
                <w:sz w:val="24"/>
                <w:szCs w:val="20"/>
              </w:rPr>
              <w:t>Report Title:</w:t>
            </w:r>
          </w:p>
        </w:tc>
        <w:tc>
          <w:tcPr>
            <w:tcW w:w="7229" w:type="dxa"/>
          </w:tcPr>
          <w:p w:rsidR="003C680A" w:rsidRPr="003C680A" w:rsidRDefault="003C680A" w:rsidP="003C680A">
            <w:pPr>
              <w:spacing w:before="60" w:after="0" w:line="240" w:lineRule="auto"/>
              <w:rPr>
                <w:rFonts w:ascii="Arial" w:eastAsia="Times New Roman" w:hAnsi="Arial" w:cs="Times New Roman"/>
                <w:sz w:val="24"/>
                <w:szCs w:val="20"/>
              </w:rPr>
            </w:pPr>
            <w:r w:rsidRPr="003C680A">
              <w:rPr>
                <w:rFonts w:ascii="Arial" w:eastAsia="Times New Roman" w:hAnsi="Arial" w:cs="Times New Roman"/>
                <w:sz w:val="24"/>
                <w:szCs w:val="20"/>
              </w:rPr>
              <w:t xml:space="preserve">Developing a Systematic Method for Considering National Institute of Health and Care Excellence (NICE) Guidance within the Public Health Suffolk Directorate  </w:t>
            </w:r>
          </w:p>
        </w:tc>
      </w:tr>
      <w:tr w:rsidR="003C680A" w:rsidRPr="003C680A" w:rsidTr="00E62282">
        <w:tc>
          <w:tcPr>
            <w:tcW w:w="2518" w:type="dxa"/>
          </w:tcPr>
          <w:p w:rsidR="003C680A" w:rsidRPr="003C680A" w:rsidRDefault="003C680A" w:rsidP="003C680A">
            <w:pPr>
              <w:spacing w:before="60" w:after="60" w:line="240" w:lineRule="auto"/>
              <w:jc w:val="both"/>
              <w:rPr>
                <w:rFonts w:ascii="Arial" w:eastAsia="Times New Roman" w:hAnsi="Arial" w:cs="Times New Roman"/>
                <w:b/>
                <w:sz w:val="24"/>
                <w:szCs w:val="20"/>
              </w:rPr>
            </w:pPr>
            <w:r w:rsidRPr="003C680A">
              <w:rPr>
                <w:rFonts w:ascii="Arial" w:eastAsia="Times New Roman" w:hAnsi="Arial" w:cs="Times New Roman"/>
                <w:b/>
                <w:sz w:val="24"/>
                <w:szCs w:val="20"/>
              </w:rPr>
              <w:t>Meeting Date:</w:t>
            </w:r>
          </w:p>
        </w:tc>
        <w:tc>
          <w:tcPr>
            <w:tcW w:w="7229" w:type="dxa"/>
          </w:tcPr>
          <w:p w:rsidR="003C680A" w:rsidRPr="003C680A" w:rsidRDefault="003C680A" w:rsidP="003C680A">
            <w:pPr>
              <w:spacing w:before="60" w:after="0" w:line="240" w:lineRule="auto"/>
              <w:rPr>
                <w:rFonts w:ascii="Arial" w:eastAsia="Times New Roman" w:hAnsi="Arial" w:cs="Times New Roman"/>
                <w:sz w:val="24"/>
                <w:szCs w:val="20"/>
              </w:rPr>
            </w:pPr>
          </w:p>
        </w:tc>
      </w:tr>
      <w:tr w:rsidR="003C680A" w:rsidRPr="003C680A" w:rsidTr="00E62282">
        <w:tc>
          <w:tcPr>
            <w:tcW w:w="2518" w:type="dxa"/>
          </w:tcPr>
          <w:p w:rsidR="003C680A" w:rsidRPr="003C680A" w:rsidRDefault="003C680A" w:rsidP="003C680A">
            <w:pPr>
              <w:spacing w:before="60" w:after="60" w:line="240" w:lineRule="auto"/>
              <w:jc w:val="both"/>
              <w:rPr>
                <w:rFonts w:ascii="Arial" w:eastAsia="Times New Roman" w:hAnsi="Arial" w:cs="Times New Roman"/>
                <w:b/>
                <w:sz w:val="24"/>
                <w:szCs w:val="20"/>
              </w:rPr>
            </w:pPr>
            <w:r w:rsidRPr="003C680A">
              <w:rPr>
                <w:rFonts w:ascii="Arial" w:eastAsia="Times New Roman" w:hAnsi="Arial" w:cs="Times New Roman"/>
                <w:b/>
                <w:sz w:val="24"/>
                <w:szCs w:val="20"/>
              </w:rPr>
              <w:t>Author(s):</w:t>
            </w:r>
          </w:p>
        </w:tc>
        <w:tc>
          <w:tcPr>
            <w:tcW w:w="7229" w:type="dxa"/>
          </w:tcPr>
          <w:p w:rsidR="003C680A" w:rsidRPr="003C680A" w:rsidRDefault="003C680A" w:rsidP="003C680A">
            <w:pPr>
              <w:spacing w:before="60" w:after="0" w:line="240" w:lineRule="auto"/>
              <w:rPr>
                <w:rFonts w:ascii="Arial" w:eastAsia="Times New Roman" w:hAnsi="Arial" w:cs="Times New Roman"/>
                <w:sz w:val="24"/>
                <w:szCs w:val="20"/>
              </w:rPr>
            </w:pPr>
            <w:r w:rsidRPr="003C680A">
              <w:rPr>
                <w:rFonts w:ascii="Arial" w:eastAsia="Times New Roman" w:hAnsi="Arial" w:cs="Times New Roman"/>
                <w:sz w:val="24"/>
                <w:szCs w:val="20"/>
              </w:rPr>
              <w:t xml:space="preserve">Alex Weatherley &amp; Dr Padmanabhan Badrinath </w:t>
            </w:r>
          </w:p>
        </w:tc>
      </w:tr>
      <w:tr w:rsidR="003C680A" w:rsidRPr="003C680A" w:rsidTr="00E62282">
        <w:tc>
          <w:tcPr>
            <w:tcW w:w="2518" w:type="dxa"/>
          </w:tcPr>
          <w:p w:rsidR="003C680A" w:rsidRPr="003C680A" w:rsidRDefault="003C680A" w:rsidP="003C680A">
            <w:pPr>
              <w:spacing w:before="60" w:after="60" w:line="240" w:lineRule="auto"/>
              <w:jc w:val="both"/>
              <w:rPr>
                <w:rFonts w:ascii="Arial" w:eastAsia="Times New Roman" w:hAnsi="Arial" w:cs="Times New Roman"/>
                <w:b/>
                <w:sz w:val="24"/>
                <w:szCs w:val="20"/>
              </w:rPr>
            </w:pPr>
            <w:r w:rsidRPr="003C680A">
              <w:rPr>
                <w:rFonts w:ascii="Arial" w:eastAsia="Times New Roman" w:hAnsi="Arial" w:cs="Times New Roman"/>
                <w:b/>
                <w:sz w:val="24"/>
                <w:szCs w:val="20"/>
              </w:rPr>
              <w:t>Sponsor</w:t>
            </w:r>
          </w:p>
        </w:tc>
        <w:tc>
          <w:tcPr>
            <w:tcW w:w="7229" w:type="dxa"/>
          </w:tcPr>
          <w:p w:rsidR="003C680A" w:rsidRPr="003C680A" w:rsidRDefault="003C680A" w:rsidP="003C680A">
            <w:pPr>
              <w:spacing w:before="60" w:after="0" w:line="240" w:lineRule="auto"/>
              <w:rPr>
                <w:rFonts w:ascii="Arial" w:eastAsia="Times New Roman" w:hAnsi="Arial" w:cs="Times New Roman"/>
                <w:sz w:val="24"/>
                <w:szCs w:val="20"/>
              </w:rPr>
            </w:pPr>
            <w:r w:rsidRPr="003C680A">
              <w:rPr>
                <w:rFonts w:ascii="Arial" w:eastAsia="Times New Roman" w:hAnsi="Arial" w:cs="Times New Roman"/>
                <w:sz w:val="24"/>
                <w:szCs w:val="20"/>
              </w:rPr>
              <w:t>Dr Padmanabhan Badrinath</w:t>
            </w:r>
          </w:p>
        </w:tc>
      </w:tr>
    </w:tbl>
    <w:p w:rsidR="003C680A" w:rsidRPr="003C680A" w:rsidRDefault="003C680A" w:rsidP="003C680A">
      <w:pPr>
        <w:spacing w:after="0" w:line="240" w:lineRule="auto"/>
        <w:rPr>
          <w:rFonts w:ascii="Times New Roman" w:eastAsia="Times New Roman" w:hAnsi="Times New Roman" w:cs="Times New Roman"/>
          <w:sz w:val="24"/>
          <w:szCs w:val="24"/>
        </w:rPr>
      </w:pPr>
    </w:p>
    <w:p w:rsidR="003C680A" w:rsidRPr="003C680A" w:rsidRDefault="003C680A" w:rsidP="003C680A">
      <w:pPr>
        <w:spacing w:after="0" w:line="240" w:lineRule="auto"/>
        <w:rPr>
          <w:rFonts w:ascii="Times New Roman" w:eastAsia="Times New Roman" w:hAnsi="Times New Roman" w:cs="Times New Roman"/>
          <w:b/>
          <w:bCs/>
          <w:sz w:val="24"/>
          <w:szCs w:val="24"/>
        </w:rPr>
      </w:pPr>
    </w:p>
    <w:p w:rsidR="003C680A" w:rsidRPr="003C680A" w:rsidRDefault="003C680A" w:rsidP="003C680A">
      <w:pPr>
        <w:numPr>
          <w:ilvl w:val="0"/>
          <w:numId w:val="3"/>
        </w:numPr>
        <w:spacing w:after="0" w:line="240" w:lineRule="auto"/>
        <w:rPr>
          <w:rFonts w:ascii="Arial Bold" w:eastAsia="Times New Roman" w:hAnsi="Arial Bold" w:cs="Arial"/>
          <w:b/>
          <w:bCs/>
          <w:caps/>
          <w:sz w:val="24"/>
          <w:szCs w:val="24"/>
        </w:rPr>
      </w:pPr>
      <w:r w:rsidRPr="003C680A">
        <w:rPr>
          <w:rFonts w:ascii="Arial Bold" w:eastAsia="Times New Roman" w:hAnsi="Arial Bold" w:cs="Arial"/>
          <w:b/>
          <w:bCs/>
          <w:caps/>
          <w:sz w:val="24"/>
          <w:szCs w:val="24"/>
        </w:rPr>
        <w:t>Executive Summary</w:t>
      </w:r>
    </w:p>
    <w:p w:rsidR="003C680A" w:rsidRPr="003C680A" w:rsidRDefault="003C680A" w:rsidP="003C680A">
      <w:pPr>
        <w:spacing w:after="0" w:line="240" w:lineRule="auto"/>
        <w:ind w:left="360"/>
        <w:rPr>
          <w:rFonts w:ascii="Arial Bold" w:eastAsia="Times New Roman" w:hAnsi="Arial Bold" w:cs="Arial"/>
          <w:b/>
          <w:bCs/>
          <w:caps/>
          <w:sz w:val="24"/>
          <w:szCs w:val="24"/>
        </w:rPr>
      </w:pPr>
    </w:p>
    <w:p w:rsidR="003C680A" w:rsidRPr="003C680A" w:rsidRDefault="003C680A" w:rsidP="003C680A">
      <w:pPr>
        <w:spacing w:after="0" w:line="240" w:lineRule="auto"/>
        <w:ind w:left="426"/>
        <w:rPr>
          <w:rFonts w:ascii="Arial" w:eastAsia="Times New Roman" w:hAnsi="Arial" w:cs="Arial"/>
          <w:sz w:val="24"/>
          <w:szCs w:val="24"/>
        </w:rPr>
      </w:pPr>
      <w:r w:rsidRPr="003C680A">
        <w:rPr>
          <w:rFonts w:ascii="Arial" w:eastAsia="Times New Roman" w:hAnsi="Arial" w:cs="Arial"/>
          <w:sz w:val="24"/>
          <w:szCs w:val="24"/>
        </w:rPr>
        <w:t xml:space="preserve">This paper puts forward a case for establishing a new forum of relevant stakeholders within the Public Health Directorate to support the systematic review and cascade of updates to NICE guidance and quality standards, internally and to relevant stakeholders supported by teams within the directorate.  </w:t>
      </w:r>
    </w:p>
    <w:p w:rsidR="003C680A" w:rsidRPr="003C680A" w:rsidRDefault="003C680A" w:rsidP="003C680A">
      <w:pPr>
        <w:spacing w:after="0" w:line="240" w:lineRule="auto"/>
        <w:rPr>
          <w:rFonts w:ascii="Arial" w:eastAsia="Times New Roman" w:hAnsi="Arial" w:cs="Arial"/>
          <w:sz w:val="24"/>
          <w:szCs w:val="24"/>
        </w:rPr>
      </w:pPr>
    </w:p>
    <w:p w:rsidR="003C680A" w:rsidRPr="003C680A" w:rsidRDefault="003C680A" w:rsidP="003C680A">
      <w:pPr>
        <w:numPr>
          <w:ilvl w:val="0"/>
          <w:numId w:val="3"/>
        </w:numPr>
        <w:spacing w:after="0" w:line="240" w:lineRule="auto"/>
        <w:rPr>
          <w:rFonts w:ascii="Arial Bold" w:eastAsia="Times New Roman" w:hAnsi="Arial Bold" w:cs="Arial"/>
          <w:b/>
          <w:bCs/>
          <w:caps/>
          <w:sz w:val="24"/>
          <w:szCs w:val="24"/>
        </w:rPr>
      </w:pPr>
      <w:r w:rsidRPr="003C680A">
        <w:rPr>
          <w:rFonts w:ascii="Arial Bold" w:eastAsia="Times New Roman" w:hAnsi="Arial Bold" w:cs="Arial"/>
          <w:b/>
          <w:bCs/>
          <w:caps/>
          <w:sz w:val="24"/>
          <w:szCs w:val="24"/>
        </w:rPr>
        <w:t>Recommendations</w:t>
      </w:r>
    </w:p>
    <w:p w:rsidR="003C680A" w:rsidRPr="003C680A" w:rsidRDefault="003C680A" w:rsidP="003C680A">
      <w:pPr>
        <w:spacing w:after="0" w:line="240" w:lineRule="auto"/>
        <w:rPr>
          <w:rFonts w:ascii="Arial" w:eastAsia="Times New Roman" w:hAnsi="Arial" w:cs="Arial"/>
          <w:sz w:val="24"/>
          <w:szCs w:val="24"/>
        </w:rPr>
      </w:pPr>
    </w:p>
    <w:p w:rsidR="003C680A" w:rsidRPr="003C680A" w:rsidRDefault="003C680A" w:rsidP="003C680A">
      <w:pPr>
        <w:spacing w:after="0" w:line="240" w:lineRule="auto"/>
        <w:ind w:left="426"/>
        <w:rPr>
          <w:rFonts w:ascii="Arial" w:eastAsia="Times New Roman" w:hAnsi="Arial" w:cs="Arial"/>
          <w:sz w:val="24"/>
          <w:szCs w:val="24"/>
        </w:rPr>
      </w:pPr>
      <w:r w:rsidRPr="003C680A">
        <w:rPr>
          <w:rFonts w:ascii="Arial" w:eastAsia="Times New Roman" w:hAnsi="Arial" w:cs="Arial"/>
          <w:sz w:val="24"/>
          <w:szCs w:val="24"/>
        </w:rPr>
        <w:t xml:space="preserve">The authors make the following recommendations: </w:t>
      </w:r>
    </w:p>
    <w:p w:rsidR="003C680A" w:rsidRPr="003C680A" w:rsidRDefault="003C680A" w:rsidP="003C680A">
      <w:pPr>
        <w:spacing w:after="0" w:line="240" w:lineRule="auto"/>
        <w:ind w:left="284"/>
        <w:rPr>
          <w:rFonts w:ascii="Arial" w:eastAsia="Times New Roman" w:hAnsi="Arial" w:cs="Arial"/>
          <w:sz w:val="24"/>
          <w:szCs w:val="24"/>
        </w:rPr>
      </w:pPr>
    </w:p>
    <w:p w:rsidR="003C680A" w:rsidRPr="003C680A" w:rsidRDefault="003C680A" w:rsidP="003C680A">
      <w:pPr>
        <w:numPr>
          <w:ilvl w:val="0"/>
          <w:numId w:val="5"/>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A quarterly forum is set up to review the latest guidance released within that period. </w:t>
      </w:r>
    </w:p>
    <w:p w:rsidR="003C680A" w:rsidRPr="003C680A" w:rsidRDefault="003C680A" w:rsidP="003C680A">
      <w:pPr>
        <w:spacing w:after="0" w:line="240" w:lineRule="auto"/>
        <w:ind w:left="284"/>
        <w:rPr>
          <w:rFonts w:ascii="Arial" w:eastAsia="Times New Roman" w:hAnsi="Arial" w:cs="Arial"/>
          <w:sz w:val="24"/>
          <w:szCs w:val="24"/>
        </w:rPr>
      </w:pPr>
    </w:p>
    <w:p w:rsidR="003C680A" w:rsidRPr="003C680A" w:rsidRDefault="003C680A" w:rsidP="003C680A">
      <w:pPr>
        <w:numPr>
          <w:ilvl w:val="0"/>
          <w:numId w:val="5"/>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The Knowledge and Intelligence Team absorb responsibility for the collation of the latest guidance or changes to guidance released within that period. </w:t>
      </w:r>
    </w:p>
    <w:p w:rsidR="003C680A" w:rsidRPr="003C680A" w:rsidRDefault="003C680A" w:rsidP="003C680A">
      <w:pPr>
        <w:spacing w:after="0" w:line="240" w:lineRule="auto"/>
        <w:ind w:left="284"/>
        <w:rPr>
          <w:rFonts w:ascii="Arial" w:eastAsia="Times New Roman" w:hAnsi="Arial" w:cs="Arial"/>
          <w:sz w:val="24"/>
          <w:szCs w:val="24"/>
        </w:rPr>
      </w:pPr>
    </w:p>
    <w:p w:rsidR="003C680A" w:rsidRPr="003C680A" w:rsidRDefault="003C680A" w:rsidP="003C680A">
      <w:pPr>
        <w:numPr>
          <w:ilvl w:val="0"/>
          <w:numId w:val="5"/>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Each team within the directorate is to either nominate a representative to attend on a regular basis or responsibility is shared amongst membership of the respective teams within the directorate.  </w:t>
      </w:r>
    </w:p>
    <w:p w:rsidR="003C680A" w:rsidRPr="003C680A" w:rsidRDefault="003C680A" w:rsidP="003C680A">
      <w:pPr>
        <w:spacing w:after="0" w:line="240" w:lineRule="auto"/>
        <w:ind w:left="284"/>
        <w:rPr>
          <w:rFonts w:ascii="Arial" w:eastAsia="Times New Roman" w:hAnsi="Arial" w:cs="Arial"/>
          <w:sz w:val="24"/>
          <w:szCs w:val="24"/>
        </w:rPr>
      </w:pPr>
    </w:p>
    <w:p w:rsidR="003C680A" w:rsidRPr="003C680A" w:rsidRDefault="003C680A" w:rsidP="003C680A">
      <w:pPr>
        <w:numPr>
          <w:ilvl w:val="0"/>
          <w:numId w:val="5"/>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A public health consultant or registrar absorbs responsibility for chairing the meetings and defining the running order of the agenda (responsibility for this could be shared out amongst the consultants and registrars).     </w:t>
      </w:r>
    </w:p>
    <w:p w:rsidR="003C680A" w:rsidRPr="003C680A" w:rsidRDefault="003C680A" w:rsidP="003C680A">
      <w:pPr>
        <w:spacing w:after="0" w:line="240" w:lineRule="auto"/>
        <w:ind w:left="284"/>
        <w:rPr>
          <w:rFonts w:ascii="Arial" w:eastAsia="Times New Roman" w:hAnsi="Arial" w:cs="Arial"/>
          <w:sz w:val="24"/>
          <w:szCs w:val="24"/>
        </w:rPr>
      </w:pPr>
    </w:p>
    <w:p w:rsidR="003C680A" w:rsidRPr="003C680A" w:rsidRDefault="003C680A" w:rsidP="003C680A">
      <w:pPr>
        <w:numPr>
          <w:ilvl w:val="0"/>
          <w:numId w:val="5"/>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Business support absorbs responsibility for booking meeting venues, agendas and minutes.     </w:t>
      </w:r>
    </w:p>
    <w:p w:rsidR="003C680A" w:rsidRPr="003C680A" w:rsidRDefault="003C680A" w:rsidP="003C680A">
      <w:pPr>
        <w:spacing w:after="0" w:line="240" w:lineRule="auto"/>
        <w:rPr>
          <w:rFonts w:ascii="Arial Bold" w:eastAsia="Times New Roman" w:hAnsi="Arial Bold" w:cs="Arial"/>
          <w:b/>
          <w:bCs/>
          <w:caps/>
          <w:sz w:val="24"/>
          <w:szCs w:val="24"/>
        </w:rPr>
      </w:pPr>
    </w:p>
    <w:p w:rsidR="003C680A" w:rsidRPr="003C680A" w:rsidRDefault="003C680A" w:rsidP="003C680A">
      <w:pPr>
        <w:numPr>
          <w:ilvl w:val="0"/>
          <w:numId w:val="3"/>
        </w:numPr>
        <w:spacing w:after="0" w:line="240" w:lineRule="auto"/>
        <w:rPr>
          <w:rFonts w:ascii="Arial Bold" w:eastAsia="Times New Roman" w:hAnsi="Arial Bold" w:cs="Arial"/>
          <w:b/>
          <w:bCs/>
          <w:caps/>
          <w:sz w:val="24"/>
          <w:szCs w:val="24"/>
        </w:rPr>
      </w:pPr>
      <w:r w:rsidRPr="003C680A">
        <w:rPr>
          <w:rFonts w:ascii="Arial Bold" w:eastAsia="Times New Roman" w:hAnsi="Arial Bold" w:cs="Arial"/>
          <w:b/>
          <w:bCs/>
          <w:caps/>
          <w:sz w:val="24"/>
          <w:szCs w:val="24"/>
        </w:rPr>
        <w:t>RiskS</w:t>
      </w:r>
    </w:p>
    <w:p w:rsidR="003C680A" w:rsidRPr="003C680A" w:rsidRDefault="003C680A" w:rsidP="003C680A">
      <w:pPr>
        <w:spacing w:after="0" w:line="240" w:lineRule="auto"/>
        <w:ind w:left="360"/>
        <w:rPr>
          <w:rFonts w:ascii="Arial Bold" w:eastAsia="Times New Roman" w:hAnsi="Arial Bold" w:cs="Arial"/>
          <w:b/>
          <w:bCs/>
          <w:caps/>
          <w:sz w:val="24"/>
          <w:szCs w:val="24"/>
        </w:rPr>
      </w:pPr>
    </w:p>
    <w:p w:rsidR="003C680A" w:rsidRPr="003C680A" w:rsidRDefault="003C680A" w:rsidP="003C680A">
      <w:pPr>
        <w:spacing w:after="0" w:line="240" w:lineRule="auto"/>
        <w:ind w:left="426"/>
        <w:rPr>
          <w:rFonts w:ascii="Arial" w:eastAsia="Times New Roman" w:hAnsi="Arial" w:cs="Arial"/>
          <w:sz w:val="24"/>
          <w:szCs w:val="24"/>
        </w:rPr>
      </w:pPr>
      <w:r w:rsidRPr="003C680A">
        <w:rPr>
          <w:rFonts w:ascii="Arial" w:eastAsia="Times New Roman" w:hAnsi="Arial" w:cs="Arial"/>
          <w:sz w:val="24"/>
          <w:szCs w:val="24"/>
        </w:rPr>
        <w:lastRenderedPageBreak/>
        <w:t xml:space="preserve">In the author’s opinion, the risks of not implementing these recommendations include: </w:t>
      </w:r>
    </w:p>
    <w:p w:rsidR="003C680A" w:rsidRPr="003C680A" w:rsidRDefault="003C680A" w:rsidP="003C680A">
      <w:pPr>
        <w:spacing w:after="0" w:line="240" w:lineRule="auto"/>
        <w:ind w:left="426"/>
        <w:rPr>
          <w:rFonts w:ascii="Arial" w:eastAsia="Times New Roman" w:hAnsi="Arial" w:cs="Arial"/>
          <w:sz w:val="24"/>
          <w:szCs w:val="24"/>
        </w:rPr>
      </w:pPr>
    </w:p>
    <w:p w:rsidR="003C680A" w:rsidRPr="003C680A" w:rsidRDefault="003C680A" w:rsidP="003C680A">
      <w:pPr>
        <w:numPr>
          <w:ilvl w:val="0"/>
          <w:numId w:val="7"/>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Review of changes to clinical guidance and quality standards remains unsystematic, potentially leading to incoherent messages and the lack of unified voice from the directorate. </w:t>
      </w:r>
    </w:p>
    <w:p w:rsidR="003C680A" w:rsidRPr="003C680A" w:rsidRDefault="003C680A" w:rsidP="003C680A">
      <w:pPr>
        <w:spacing w:after="0" w:line="240" w:lineRule="auto"/>
        <w:ind w:left="426"/>
        <w:rPr>
          <w:rFonts w:ascii="Arial" w:eastAsia="Times New Roman" w:hAnsi="Arial" w:cs="Arial"/>
          <w:sz w:val="24"/>
          <w:szCs w:val="24"/>
        </w:rPr>
      </w:pPr>
    </w:p>
    <w:p w:rsidR="003C680A" w:rsidRPr="003C680A" w:rsidRDefault="003C680A" w:rsidP="003C680A">
      <w:pPr>
        <w:numPr>
          <w:ilvl w:val="0"/>
          <w:numId w:val="7"/>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Important changes to clinical and care practice are missed, potentially resulting in failure to implement safe practice. </w:t>
      </w:r>
    </w:p>
    <w:p w:rsidR="003C680A" w:rsidRPr="003C680A" w:rsidRDefault="003C680A" w:rsidP="003C680A">
      <w:pPr>
        <w:spacing w:after="0" w:line="240" w:lineRule="auto"/>
        <w:ind w:left="426"/>
        <w:rPr>
          <w:rFonts w:ascii="Arial" w:eastAsia="Times New Roman" w:hAnsi="Arial" w:cs="Arial"/>
          <w:sz w:val="24"/>
          <w:szCs w:val="24"/>
        </w:rPr>
      </w:pPr>
    </w:p>
    <w:p w:rsidR="003C680A" w:rsidRPr="003C680A" w:rsidRDefault="003C680A" w:rsidP="003C680A">
      <w:pPr>
        <w:numPr>
          <w:ilvl w:val="0"/>
          <w:numId w:val="7"/>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Opportunities to maximise best practice are being missed, therefore, better outcomes for people and best value from public money is not achieved. </w:t>
      </w:r>
    </w:p>
    <w:p w:rsidR="003C680A" w:rsidRPr="003C680A" w:rsidRDefault="003C680A" w:rsidP="003C680A">
      <w:pPr>
        <w:spacing w:after="0" w:line="240" w:lineRule="auto"/>
        <w:rPr>
          <w:rFonts w:ascii="Arial" w:eastAsia="Times New Roman" w:hAnsi="Arial" w:cs="Arial"/>
          <w:sz w:val="24"/>
          <w:szCs w:val="24"/>
        </w:rPr>
      </w:pPr>
    </w:p>
    <w:p w:rsidR="003C680A" w:rsidRPr="003C680A" w:rsidRDefault="003C680A" w:rsidP="003C680A">
      <w:pPr>
        <w:spacing w:after="0" w:line="240" w:lineRule="auto"/>
        <w:ind w:left="426"/>
        <w:rPr>
          <w:rFonts w:ascii="Arial" w:eastAsia="Times New Roman" w:hAnsi="Arial" w:cs="Arial"/>
          <w:b/>
          <w:sz w:val="24"/>
          <w:szCs w:val="24"/>
        </w:rPr>
      </w:pPr>
      <w:r w:rsidRPr="003C680A">
        <w:rPr>
          <w:rFonts w:ascii="Arial" w:eastAsia="Times New Roman" w:hAnsi="Arial" w:cs="Arial"/>
          <w:b/>
          <w:sz w:val="24"/>
          <w:szCs w:val="24"/>
        </w:rPr>
        <w:t xml:space="preserve">4. RESOUCE IMPLICATIONS: </w:t>
      </w:r>
    </w:p>
    <w:p w:rsidR="003C680A" w:rsidRPr="003C680A" w:rsidRDefault="003C680A" w:rsidP="003C680A">
      <w:pPr>
        <w:spacing w:after="0" w:line="240" w:lineRule="auto"/>
        <w:ind w:left="426"/>
        <w:rPr>
          <w:rFonts w:ascii="Arial" w:eastAsia="Times New Roman" w:hAnsi="Arial" w:cs="Arial"/>
          <w:b/>
          <w:sz w:val="24"/>
          <w:szCs w:val="24"/>
        </w:rPr>
      </w:pPr>
    </w:p>
    <w:p w:rsidR="003C680A" w:rsidRPr="003C680A" w:rsidRDefault="003C680A" w:rsidP="003C680A">
      <w:pPr>
        <w:spacing w:after="0" w:line="240" w:lineRule="auto"/>
        <w:ind w:left="426"/>
        <w:rPr>
          <w:rFonts w:ascii="Arial" w:eastAsia="Times New Roman" w:hAnsi="Arial" w:cs="Arial"/>
          <w:sz w:val="24"/>
          <w:szCs w:val="24"/>
        </w:rPr>
      </w:pPr>
      <w:r w:rsidRPr="003C680A">
        <w:rPr>
          <w:rFonts w:ascii="Arial" w:eastAsia="Times New Roman" w:hAnsi="Arial" w:cs="Arial"/>
          <w:sz w:val="24"/>
          <w:szCs w:val="24"/>
        </w:rPr>
        <w:t xml:space="preserve">The authors believe the resource implications to establish this forum will be relatively small but consideration must be given to individuals and teams ability to absorb the additional responsibilities required and outlined below:  </w:t>
      </w:r>
    </w:p>
    <w:p w:rsidR="003C680A" w:rsidRPr="003C680A" w:rsidRDefault="003C680A" w:rsidP="003C680A">
      <w:pPr>
        <w:spacing w:after="0" w:line="240" w:lineRule="auto"/>
        <w:ind w:left="426"/>
        <w:rPr>
          <w:rFonts w:ascii="Arial" w:eastAsia="Times New Roman" w:hAnsi="Arial" w:cs="Arial"/>
          <w:sz w:val="24"/>
          <w:szCs w:val="24"/>
        </w:rPr>
      </w:pPr>
    </w:p>
    <w:p w:rsidR="003C680A" w:rsidRPr="003C680A" w:rsidRDefault="003C680A" w:rsidP="003C680A">
      <w:pPr>
        <w:numPr>
          <w:ilvl w:val="0"/>
          <w:numId w:val="8"/>
        </w:numPr>
        <w:spacing w:after="0" w:line="240" w:lineRule="auto"/>
        <w:rPr>
          <w:rFonts w:ascii="Arial" w:eastAsia="Times New Roman" w:hAnsi="Arial" w:cs="Arial"/>
          <w:sz w:val="24"/>
          <w:szCs w:val="24"/>
        </w:rPr>
      </w:pPr>
      <w:r w:rsidRPr="003C680A">
        <w:rPr>
          <w:rFonts w:ascii="Arial" w:eastAsia="Times New Roman" w:hAnsi="Arial" w:cs="Arial"/>
          <w:sz w:val="24"/>
          <w:szCs w:val="24"/>
        </w:rPr>
        <w:t>Knowledge and Intelligence Team officer capacity to review the latest guidance or changes to guidance released within that period;</w:t>
      </w:r>
    </w:p>
    <w:p w:rsidR="003C680A" w:rsidRPr="003C680A" w:rsidRDefault="003C680A" w:rsidP="003C680A">
      <w:pPr>
        <w:spacing w:after="0" w:line="240" w:lineRule="auto"/>
        <w:ind w:left="426"/>
        <w:rPr>
          <w:rFonts w:ascii="Arial" w:eastAsia="Times New Roman" w:hAnsi="Arial" w:cs="Arial"/>
          <w:sz w:val="24"/>
          <w:szCs w:val="24"/>
        </w:rPr>
      </w:pPr>
    </w:p>
    <w:p w:rsidR="003C680A" w:rsidRPr="003C680A" w:rsidRDefault="003C680A" w:rsidP="003C680A">
      <w:pPr>
        <w:numPr>
          <w:ilvl w:val="0"/>
          <w:numId w:val="8"/>
        </w:numPr>
        <w:spacing w:after="0" w:line="240" w:lineRule="auto"/>
        <w:rPr>
          <w:rFonts w:ascii="Arial" w:eastAsia="Times New Roman" w:hAnsi="Arial" w:cs="Arial"/>
          <w:sz w:val="24"/>
          <w:szCs w:val="24"/>
        </w:rPr>
      </w:pPr>
      <w:r w:rsidRPr="003C680A">
        <w:rPr>
          <w:rFonts w:ascii="Arial" w:eastAsia="Times New Roman" w:hAnsi="Arial" w:cs="Arial"/>
          <w:sz w:val="24"/>
          <w:szCs w:val="24"/>
        </w:rPr>
        <w:t xml:space="preserve">Business Support Officer capacity to absorb responsibility for booking meeting venues, producing and circulating agendas and taking of minutes;  and,   </w:t>
      </w:r>
    </w:p>
    <w:p w:rsidR="003C680A" w:rsidRPr="003C680A" w:rsidRDefault="003C680A" w:rsidP="003C680A">
      <w:pPr>
        <w:spacing w:after="0" w:line="240" w:lineRule="auto"/>
        <w:ind w:left="426"/>
        <w:rPr>
          <w:rFonts w:ascii="Arial" w:eastAsia="Times New Roman" w:hAnsi="Arial" w:cs="Arial"/>
          <w:sz w:val="24"/>
          <w:szCs w:val="24"/>
        </w:rPr>
      </w:pPr>
    </w:p>
    <w:p w:rsidR="003C680A" w:rsidRPr="003C680A" w:rsidRDefault="003C680A" w:rsidP="003C680A">
      <w:pPr>
        <w:numPr>
          <w:ilvl w:val="0"/>
          <w:numId w:val="8"/>
        </w:numPr>
        <w:spacing w:after="0" w:line="240" w:lineRule="auto"/>
        <w:rPr>
          <w:rFonts w:ascii="Arial" w:eastAsia="Times New Roman" w:hAnsi="Arial" w:cs="Arial"/>
          <w:sz w:val="24"/>
          <w:szCs w:val="24"/>
        </w:rPr>
      </w:pPr>
      <w:r w:rsidRPr="003C680A">
        <w:rPr>
          <w:rFonts w:ascii="Arial" w:eastAsia="Times New Roman" w:hAnsi="Arial" w:cs="Arial"/>
          <w:sz w:val="24"/>
          <w:szCs w:val="24"/>
        </w:rPr>
        <w:t>Public health consultant / registrar capacity to absorb responsibility for chairing the new forum.</w:t>
      </w:r>
    </w:p>
    <w:p w:rsidR="003C680A" w:rsidRPr="003C680A" w:rsidRDefault="003C680A" w:rsidP="003C680A">
      <w:pPr>
        <w:spacing w:after="0" w:line="240" w:lineRule="auto"/>
        <w:rPr>
          <w:rFonts w:ascii="Arial" w:eastAsia="Times New Roman" w:hAnsi="Arial" w:cs="Arial"/>
          <w:b/>
          <w:bCs/>
          <w:sz w:val="24"/>
          <w:szCs w:val="24"/>
        </w:rPr>
      </w:pPr>
    </w:p>
    <w:p w:rsidR="003C680A" w:rsidRPr="003C680A" w:rsidRDefault="003C680A" w:rsidP="003C680A">
      <w:pPr>
        <w:numPr>
          <w:ilvl w:val="0"/>
          <w:numId w:val="3"/>
        </w:numPr>
        <w:spacing w:after="0" w:line="240" w:lineRule="auto"/>
        <w:rPr>
          <w:rFonts w:ascii="Arial" w:eastAsia="Times New Roman" w:hAnsi="Arial" w:cs="Arial"/>
          <w:b/>
          <w:bCs/>
          <w:sz w:val="24"/>
          <w:szCs w:val="24"/>
        </w:rPr>
      </w:pPr>
      <w:r w:rsidRPr="003C680A">
        <w:rPr>
          <w:rFonts w:ascii="Arial" w:eastAsia="Times New Roman" w:hAnsi="Arial" w:cs="Arial"/>
          <w:b/>
          <w:bCs/>
          <w:sz w:val="24"/>
          <w:szCs w:val="24"/>
        </w:rPr>
        <w:t xml:space="preserve">MAIN BODY OF REPORT </w:t>
      </w:r>
    </w:p>
    <w:p w:rsidR="003C680A" w:rsidRPr="003C680A" w:rsidRDefault="003C680A" w:rsidP="003C680A">
      <w:pPr>
        <w:spacing w:after="0" w:line="240" w:lineRule="auto"/>
        <w:ind w:left="360"/>
        <w:rPr>
          <w:rFonts w:ascii="Arial" w:eastAsia="Times New Roman" w:hAnsi="Arial" w:cs="Arial"/>
          <w:sz w:val="24"/>
          <w:szCs w:val="24"/>
        </w:rPr>
      </w:pPr>
    </w:p>
    <w:p w:rsidR="003C680A" w:rsidRPr="003C680A" w:rsidRDefault="003C680A" w:rsidP="003C680A">
      <w:pPr>
        <w:spacing w:after="0" w:line="240" w:lineRule="auto"/>
        <w:ind w:left="360"/>
        <w:rPr>
          <w:rFonts w:ascii="Arial" w:eastAsia="Times New Roman" w:hAnsi="Arial" w:cs="Arial"/>
          <w:bCs/>
          <w:sz w:val="24"/>
          <w:szCs w:val="24"/>
        </w:rPr>
      </w:pPr>
      <w:r w:rsidRPr="003C680A">
        <w:rPr>
          <w:rFonts w:ascii="Arial" w:eastAsia="Times New Roman" w:hAnsi="Arial" w:cs="Arial"/>
          <w:bCs/>
          <w:sz w:val="24"/>
          <w:szCs w:val="24"/>
        </w:rPr>
        <w:t xml:space="preserve">NICE provide independent, authoritative and evidence-based guidance on the most effective ways to prevent, diagnose and treat disease and ill health, reducing inequalities and variation.  </w:t>
      </w:r>
    </w:p>
    <w:p w:rsidR="003C680A" w:rsidRPr="003C680A" w:rsidRDefault="003C680A" w:rsidP="003C680A">
      <w:pPr>
        <w:spacing w:after="0" w:line="240" w:lineRule="auto"/>
        <w:ind w:left="360"/>
        <w:rPr>
          <w:rFonts w:ascii="Arial" w:eastAsia="Times New Roman" w:hAnsi="Arial" w:cs="Arial"/>
          <w:bCs/>
          <w:sz w:val="24"/>
          <w:szCs w:val="24"/>
        </w:rPr>
      </w:pPr>
    </w:p>
    <w:p w:rsidR="003C680A" w:rsidRPr="003C680A" w:rsidRDefault="003C680A" w:rsidP="003C680A">
      <w:pPr>
        <w:spacing w:after="0" w:line="240" w:lineRule="auto"/>
        <w:ind w:left="360"/>
        <w:rPr>
          <w:rFonts w:ascii="Arial" w:eastAsia="Times New Roman" w:hAnsi="Arial" w:cs="Arial"/>
          <w:bCs/>
          <w:sz w:val="24"/>
          <w:szCs w:val="24"/>
        </w:rPr>
      </w:pPr>
      <w:r w:rsidRPr="003C680A">
        <w:rPr>
          <w:rFonts w:ascii="Arial" w:eastAsia="Times New Roman" w:hAnsi="Arial" w:cs="Arial"/>
          <w:bCs/>
          <w:sz w:val="24"/>
          <w:szCs w:val="24"/>
        </w:rPr>
        <w:t xml:space="preserve">The guidance is for the NHS, local authorities, charities, and anyone with a responsibility for commissioning or providing healthcare, public health or social care services. NICE also support these groups in putting guidance into practice by offering advice on pathway design and resources to support audit and evaluation. </w:t>
      </w:r>
    </w:p>
    <w:p w:rsidR="003C680A" w:rsidRPr="003C680A" w:rsidRDefault="003C680A" w:rsidP="003C680A">
      <w:pPr>
        <w:spacing w:after="0" w:line="240" w:lineRule="auto"/>
        <w:ind w:left="360"/>
        <w:rPr>
          <w:rFonts w:ascii="Arial" w:eastAsia="Times New Roman" w:hAnsi="Arial" w:cs="Arial"/>
          <w:bCs/>
          <w:sz w:val="24"/>
          <w:szCs w:val="24"/>
        </w:rPr>
      </w:pPr>
    </w:p>
    <w:p w:rsidR="003C680A" w:rsidRPr="003C680A" w:rsidRDefault="003C680A" w:rsidP="003C680A">
      <w:pPr>
        <w:spacing w:after="0" w:line="240" w:lineRule="auto"/>
        <w:ind w:left="360"/>
        <w:rPr>
          <w:rFonts w:ascii="Arial" w:eastAsia="Times New Roman" w:hAnsi="Arial" w:cs="Arial"/>
          <w:bCs/>
          <w:sz w:val="24"/>
          <w:szCs w:val="24"/>
        </w:rPr>
      </w:pPr>
      <w:r w:rsidRPr="003C680A">
        <w:rPr>
          <w:rFonts w:ascii="Arial" w:eastAsia="Times New Roman" w:hAnsi="Arial" w:cs="Arial"/>
          <w:bCs/>
          <w:sz w:val="24"/>
          <w:szCs w:val="24"/>
        </w:rPr>
        <w:t xml:space="preserve">There is a significant body of guidance on the NICE website which is updated regularly – at the time of writing it includes the following: </w:t>
      </w:r>
    </w:p>
    <w:p w:rsidR="003C680A" w:rsidRPr="003C680A" w:rsidRDefault="003C680A" w:rsidP="003C680A">
      <w:pPr>
        <w:spacing w:after="0" w:line="240" w:lineRule="auto"/>
        <w:ind w:left="360"/>
        <w:rPr>
          <w:rFonts w:ascii="Arial" w:eastAsia="Times New Roman" w:hAnsi="Arial" w:cs="Arial"/>
          <w:bCs/>
          <w:sz w:val="24"/>
          <w:szCs w:val="24"/>
        </w:rPr>
      </w:pPr>
    </w:p>
    <w:p w:rsidR="003C680A" w:rsidRPr="003C680A" w:rsidRDefault="003C680A" w:rsidP="003C680A">
      <w:pPr>
        <w:numPr>
          <w:ilvl w:val="0"/>
          <w:numId w:val="4"/>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409 Intervention procedures</w:t>
      </w:r>
    </w:p>
    <w:p w:rsidR="003C680A" w:rsidRPr="003C680A" w:rsidRDefault="003C680A" w:rsidP="003C680A">
      <w:pPr>
        <w:numPr>
          <w:ilvl w:val="0"/>
          <w:numId w:val="4"/>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302 Technology appraisals</w:t>
      </w:r>
    </w:p>
    <w:p w:rsidR="003C680A" w:rsidRPr="003C680A" w:rsidRDefault="003C680A" w:rsidP="003C680A">
      <w:pPr>
        <w:numPr>
          <w:ilvl w:val="0"/>
          <w:numId w:val="4"/>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182 Clinical guidelines </w:t>
      </w:r>
    </w:p>
    <w:p w:rsidR="003C680A" w:rsidRPr="003C680A" w:rsidRDefault="003C680A" w:rsidP="003C680A">
      <w:pPr>
        <w:numPr>
          <w:ilvl w:val="0"/>
          <w:numId w:val="4"/>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48 Public health guidance </w:t>
      </w:r>
    </w:p>
    <w:p w:rsidR="003C680A" w:rsidRPr="003C680A" w:rsidRDefault="003C680A" w:rsidP="003C680A">
      <w:pPr>
        <w:numPr>
          <w:ilvl w:val="0"/>
          <w:numId w:val="4"/>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16 Medical technologies guidance </w:t>
      </w:r>
    </w:p>
    <w:p w:rsidR="003C680A" w:rsidRPr="003C680A" w:rsidRDefault="003C680A" w:rsidP="003C680A">
      <w:pPr>
        <w:numPr>
          <w:ilvl w:val="0"/>
          <w:numId w:val="4"/>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lastRenderedPageBreak/>
        <w:t>11 Diagnostic guidance</w:t>
      </w:r>
    </w:p>
    <w:p w:rsidR="003C680A" w:rsidRPr="003C680A" w:rsidRDefault="003C680A" w:rsidP="003C680A">
      <w:pPr>
        <w:spacing w:after="0" w:line="240" w:lineRule="auto"/>
        <w:ind w:left="1080"/>
        <w:rPr>
          <w:rFonts w:ascii="Arial" w:eastAsia="Times New Roman" w:hAnsi="Arial" w:cs="Arial"/>
          <w:bCs/>
          <w:sz w:val="24"/>
          <w:szCs w:val="24"/>
        </w:rPr>
      </w:pPr>
    </w:p>
    <w:p w:rsidR="003C680A" w:rsidRPr="003C680A" w:rsidRDefault="003C680A" w:rsidP="003C680A">
      <w:pPr>
        <w:spacing w:after="0" w:line="240" w:lineRule="auto"/>
        <w:ind w:left="720"/>
        <w:rPr>
          <w:rFonts w:ascii="Arial" w:eastAsia="Times New Roman" w:hAnsi="Arial" w:cs="Arial"/>
          <w:bCs/>
          <w:sz w:val="24"/>
          <w:szCs w:val="24"/>
        </w:rPr>
      </w:pPr>
      <w:r w:rsidRPr="003C680A">
        <w:rPr>
          <w:rFonts w:ascii="Arial" w:eastAsia="Times New Roman" w:hAnsi="Arial" w:cs="Arial"/>
          <w:bCs/>
          <w:sz w:val="24"/>
          <w:szCs w:val="24"/>
        </w:rPr>
        <w:t xml:space="preserve">As a commissioner of services and provider of expert advice to commissioners, Public Health Suffolk has a responsibility to ensure its practice is informed by the latest guidance and quality standards emerging from NICE.  </w:t>
      </w:r>
    </w:p>
    <w:p w:rsidR="003C680A" w:rsidRPr="003C680A" w:rsidRDefault="003C680A" w:rsidP="003C680A">
      <w:pPr>
        <w:spacing w:after="0" w:line="240" w:lineRule="auto"/>
        <w:rPr>
          <w:rFonts w:ascii="Arial" w:eastAsia="Times New Roman" w:hAnsi="Arial" w:cs="Arial"/>
          <w:bCs/>
          <w:sz w:val="24"/>
          <w:szCs w:val="24"/>
        </w:rPr>
      </w:pPr>
    </w:p>
    <w:p w:rsidR="003C680A" w:rsidRPr="003C680A" w:rsidRDefault="003C680A" w:rsidP="003C680A">
      <w:pPr>
        <w:spacing w:after="0" w:line="240" w:lineRule="auto"/>
        <w:ind w:left="720"/>
        <w:rPr>
          <w:rFonts w:ascii="Arial" w:eastAsia="Times New Roman" w:hAnsi="Arial" w:cs="Arial"/>
          <w:bCs/>
          <w:sz w:val="24"/>
          <w:szCs w:val="24"/>
        </w:rPr>
      </w:pPr>
      <w:r w:rsidRPr="003C680A">
        <w:rPr>
          <w:rFonts w:ascii="Arial" w:eastAsia="Times New Roman" w:hAnsi="Arial" w:cs="Arial"/>
          <w:bCs/>
          <w:sz w:val="24"/>
          <w:szCs w:val="24"/>
        </w:rPr>
        <w:t xml:space="preserve">Currently, however, there is no systematic method within the directorate for the review and distribution of guidance emerging from NICE.  Review is likely to be undertaken by individuals within the directorate and centred on their own professional interest and portfolios of work.  </w:t>
      </w:r>
    </w:p>
    <w:p w:rsidR="003C680A" w:rsidRPr="003C680A" w:rsidRDefault="003C680A" w:rsidP="003C680A">
      <w:pPr>
        <w:spacing w:after="0" w:line="240" w:lineRule="auto"/>
        <w:ind w:left="720"/>
        <w:rPr>
          <w:rFonts w:ascii="Arial" w:eastAsia="Times New Roman" w:hAnsi="Arial" w:cs="Arial"/>
          <w:bCs/>
          <w:sz w:val="24"/>
          <w:szCs w:val="24"/>
        </w:rPr>
      </w:pPr>
    </w:p>
    <w:p w:rsidR="003C680A" w:rsidRPr="003C680A" w:rsidRDefault="003C680A" w:rsidP="003C680A">
      <w:pPr>
        <w:spacing w:after="0" w:line="240" w:lineRule="auto"/>
        <w:ind w:left="720"/>
        <w:rPr>
          <w:rFonts w:ascii="Arial" w:eastAsia="Times New Roman" w:hAnsi="Arial" w:cs="Arial"/>
          <w:bCs/>
          <w:sz w:val="24"/>
          <w:szCs w:val="24"/>
        </w:rPr>
      </w:pPr>
      <w:r w:rsidRPr="003C680A">
        <w:rPr>
          <w:rFonts w:ascii="Arial" w:eastAsia="Times New Roman" w:hAnsi="Arial" w:cs="Arial"/>
          <w:bCs/>
          <w:sz w:val="24"/>
          <w:szCs w:val="24"/>
        </w:rPr>
        <w:t xml:space="preserve">Whilst individual review of NICE is good and should be encouraged, the lack of an embedded systematic method at a directorate level runs the risk of new guidance, changes to guidance or the withdrawal of guidance being missed and not communicated internally to relevant staff or to the directorates wider partners.  Consequently, implementation of safe and effective practice across Public Health and, moreover, the wider health and care economy (which we have a duty to support) may emerge in a piecemeal way. </w:t>
      </w:r>
    </w:p>
    <w:p w:rsidR="003C680A" w:rsidRPr="003C680A" w:rsidRDefault="003C680A" w:rsidP="003C680A">
      <w:pPr>
        <w:spacing w:after="0" w:line="240" w:lineRule="auto"/>
        <w:ind w:left="720"/>
        <w:rPr>
          <w:rFonts w:ascii="Arial" w:eastAsia="Times New Roman" w:hAnsi="Arial" w:cs="Arial"/>
          <w:bCs/>
          <w:sz w:val="24"/>
          <w:szCs w:val="24"/>
        </w:rPr>
      </w:pPr>
    </w:p>
    <w:p w:rsidR="003C680A" w:rsidRPr="003C680A" w:rsidRDefault="003C680A" w:rsidP="003C680A">
      <w:pPr>
        <w:spacing w:after="0" w:line="240" w:lineRule="auto"/>
        <w:ind w:left="720"/>
        <w:rPr>
          <w:rFonts w:ascii="Arial" w:eastAsia="Times New Roman" w:hAnsi="Arial" w:cs="Arial"/>
          <w:bCs/>
          <w:sz w:val="24"/>
          <w:szCs w:val="24"/>
        </w:rPr>
      </w:pPr>
      <w:r w:rsidRPr="003C680A">
        <w:rPr>
          <w:rFonts w:ascii="Arial" w:eastAsia="Times New Roman" w:hAnsi="Arial" w:cs="Arial"/>
          <w:bCs/>
          <w:sz w:val="24"/>
          <w:szCs w:val="24"/>
        </w:rPr>
        <w:t xml:space="preserve">This report, therefore, proposes the introduction and adoption of a systematic method for review and distribution of the latest NICE guidance and quality standards within Public Health Suffolk. </w:t>
      </w:r>
    </w:p>
    <w:p w:rsidR="003C680A" w:rsidRPr="003C680A" w:rsidRDefault="003C680A" w:rsidP="003C680A">
      <w:pPr>
        <w:spacing w:after="0" w:line="240" w:lineRule="auto"/>
        <w:ind w:left="720"/>
        <w:rPr>
          <w:rFonts w:ascii="Arial" w:eastAsia="Times New Roman" w:hAnsi="Arial" w:cs="Arial"/>
          <w:bCs/>
          <w:sz w:val="24"/>
          <w:szCs w:val="24"/>
        </w:rPr>
      </w:pPr>
    </w:p>
    <w:p w:rsidR="003C680A" w:rsidRPr="003C680A" w:rsidRDefault="003C680A" w:rsidP="003C680A">
      <w:pPr>
        <w:spacing w:after="0" w:line="240" w:lineRule="auto"/>
        <w:ind w:left="720"/>
        <w:rPr>
          <w:rFonts w:ascii="Arial" w:eastAsia="Times New Roman" w:hAnsi="Arial" w:cs="Arial"/>
          <w:b/>
          <w:bCs/>
          <w:sz w:val="24"/>
          <w:szCs w:val="24"/>
        </w:rPr>
      </w:pPr>
      <w:r w:rsidRPr="003C680A">
        <w:rPr>
          <w:rFonts w:ascii="Arial" w:eastAsia="Times New Roman" w:hAnsi="Arial" w:cs="Arial"/>
          <w:b/>
          <w:bCs/>
          <w:sz w:val="24"/>
          <w:szCs w:val="24"/>
        </w:rPr>
        <w:t xml:space="preserve">Proposal  </w:t>
      </w:r>
    </w:p>
    <w:p w:rsidR="003C680A" w:rsidRPr="003C680A" w:rsidRDefault="003C680A" w:rsidP="003C680A">
      <w:pPr>
        <w:spacing w:after="0" w:line="240" w:lineRule="auto"/>
        <w:ind w:left="720"/>
        <w:rPr>
          <w:rFonts w:ascii="Arial" w:eastAsia="Times New Roman" w:hAnsi="Arial" w:cs="Arial"/>
          <w:bCs/>
          <w:sz w:val="24"/>
          <w:szCs w:val="24"/>
        </w:rPr>
      </w:pPr>
    </w:p>
    <w:p w:rsidR="003C680A" w:rsidRPr="003C680A" w:rsidRDefault="003C680A" w:rsidP="003C680A">
      <w:pPr>
        <w:spacing w:after="0" w:line="240" w:lineRule="auto"/>
        <w:ind w:left="720"/>
        <w:rPr>
          <w:rFonts w:ascii="Arial" w:eastAsia="Times New Roman" w:hAnsi="Arial" w:cs="Arial"/>
          <w:bCs/>
          <w:sz w:val="24"/>
          <w:szCs w:val="24"/>
        </w:rPr>
      </w:pPr>
      <w:r w:rsidRPr="003C680A">
        <w:rPr>
          <w:rFonts w:ascii="Arial" w:eastAsia="Times New Roman" w:hAnsi="Arial" w:cs="Arial"/>
          <w:bCs/>
          <w:sz w:val="24"/>
          <w:szCs w:val="24"/>
        </w:rPr>
        <w:t xml:space="preserve">The authors propose the directorate initiate and develop a new forum for the review of NICE guidance and quality standards, therefore, putting in place a systematic method for the review and cascade of this information within the directorate.  </w:t>
      </w:r>
    </w:p>
    <w:p w:rsidR="003C680A" w:rsidRPr="003C680A" w:rsidRDefault="003C680A" w:rsidP="003C680A">
      <w:pPr>
        <w:spacing w:after="0" w:line="240" w:lineRule="auto"/>
        <w:ind w:left="720"/>
        <w:rPr>
          <w:rFonts w:ascii="Arial" w:eastAsia="Times New Roman" w:hAnsi="Arial" w:cs="Arial"/>
          <w:bCs/>
          <w:sz w:val="24"/>
          <w:szCs w:val="24"/>
        </w:rPr>
      </w:pPr>
    </w:p>
    <w:p w:rsidR="003C680A" w:rsidRPr="003C680A" w:rsidRDefault="003C680A" w:rsidP="003C680A">
      <w:pPr>
        <w:spacing w:after="0" w:line="240" w:lineRule="auto"/>
        <w:ind w:left="720"/>
        <w:rPr>
          <w:rFonts w:ascii="Arial" w:eastAsia="Times New Roman" w:hAnsi="Arial" w:cs="Arial"/>
          <w:bCs/>
          <w:sz w:val="24"/>
          <w:szCs w:val="24"/>
        </w:rPr>
      </w:pPr>
      <w:r w:rsidRPr="003C680A">
        <w:rPr>
          <w:rFonts w:ascii="Arial" w:eastAsia="Times New Roman" w:hAnsi="Arial" w:cs="Arial"/>
          <w:bCs/>
          <w:sz w:val="24"/>
          <w:szCs w:val="24"/>
        </w:rPr>
        <w:t xml:space="preserve">To achieve this, the authors propose the following protocol is adopted and resource implications are approved:     </w:t>
      </w:r>
    </w:p>
    <w:p w:rsidR="003C680A" w:rsidRPr="003C680A" w:rsidRDefault="003C680A" w:rsidP="003C680A">
      <w:pPr>
        <w:spacing w:after="0" w:line="240" w:lineRule="auto"/>
        <w:rPr>
          <w:rFonts w:ascii="Arial" w:eastAsia="Times New Roman" w:hAnsi="Arial" w:cs="Arial"/>
          <w:bCs/>
          <w:sz w:val="24"/>
          <w:szCs w:val="24"/>
        </w:rPr>
      </w:pPr>
    </w:p>
    <w:p w:rsidR="003C680A" w:rsidRPr="003C680A" w:rsidRDefault="003C680A" w:rsidP="003C680A">
      <w:pPr>
        <w:numPr>
          <w:ilvl w:val="0"/>
          <w:numId w:val="6"/>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A quarterly forum is set up to review the latest guidance released within that period. </w:t>
      </w:r>
    </w:p>
    <w:p w:rsidR="003C680A" w:rsidRPr="003C680A" w:rsidRDefault="003C680A" w:rsidP="003C680A">
      <w:pPr>
        <w:spacing w:after="0" w:line="240" w:lineRule="auto"/>
        <w:ind w:left="1080"/>
        <w:rPr>
          <w:rFonts w:ascii="Arial" w:eastAsia="Times New Roman" w:hAnsi="Arial" w:cs="Arial"/>
          <w:bCs/>
          <w:sz w:val="24"/>
          <w:szCs w:val="24"/>
        </w:rPr>
      </w:pPr>
    </w:p>
    <w:p w:rsidR="003C680A" w:rsidRPr="003C680A" w:rsidRDefault="003C680A" w:rsidP="003C680A">
      <w:pPr>
        <w:numPr>
          <w:ilvl w:val="0"/>
          <w:numId w:val="6"/>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The Knowledge and Intelligence Team absorb responsibility for the collation of the </w:t>
      </w:r>
      <w:proofErr w:type="spellStart"/>
      <w:r w:rsidRPr="003C680A">
        <w:rPr>
          <w:rFonts w:ascii="Arial" w:eastAsia="Times New Roman" w:hAnsi="Arial" w:cs="Arial"/>
          <w:bCs/>
          <w:sz w:val="24"/>
          <w:szCs w:val="24"/>
        </w:rPr>
        <w:t>the</w:t>
      </w:r>
      <w:proofErr w:type="spellEnd"/>
      <w:r w:rsidRPr="003C680A">
        <w:rPr>
          <w:rFonts w:ascii="Arial" w:eastAsia="Times New Roman" w:hAnsi="Arial" w:cs="Arial"/>
          <w:bCs/>
          <w:sz w:val="24"/>
          <w:szCs w:val="24"/>
        </w:rPr>
        <w:t xml:space="preserve"> latest guidance or changes to guidance released within that period. </w:t>
      </w:r>
    </w:p>
    <w:p w:rsidR="003C680A" w:rsidRPr="003C680A" w:rsidRDefault="003C680A" w:rsidP="003C680A">
      <w:pPr>
        <w:spacing w:after="0" w:line="240" w:lineRule="auto"/>
        <w:ind w:left="720"/>
        <w:rPr>
          <w:rFonts w:ascii="Arial" w:eastAsia="Times New Roman" w:hAnsi="Arial" w:cs="Arial"/>
          <w:bCs/>
          <w:sz w:val="24"/>
          <w:szCs w:val="24"/>
        </w:rPr>
      </w:pPr>
    </w:p>
    <w:p w:rsidR="003C680A" w:rsidRPr="003C680A" w:rsidRDefault="003C680A" w:rsidP="003C680A">
      <w:pPr>
        <w:numPr>
          <w:ilvl w:val="0"/>
          <w:numId w:val="6"/>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Each team within the directorate is to either nominate a representative to attend on a regular basis or responsibility is shared and </w:t>
      </w:r>
      <w:proofErr w:type="spellStart"/>
      <w:r w:rsidRPr="003C680A">
        <w:rPr>
          <w:rFonts w:ascii="Arial" w:eastAsia="Times New Roman" w:hAnsi="Arial" w:cs="Arial"/>
          <w:bCs/>
          <w:sz w:val="24"/>
          <w:szCs w:val="24"/>
        </w:rPr>
        <w:t>roulemented</w:t>
      </w:r>
      <w:proofErr w:type="spellEnd"/>
      <w:r w:rsidRPr="003C680A">
        <w:rPr>
          <w:rFonts w:ascii="Arial" w:eastAsia="Times New Roman" w:hAnsi="Arial" w:cs="Arial"/>
          <w:bCs/>
          <w:sz w:val="24"/>
          <w:szCs w:val="24"/>
        </w:rPr>
        <w:t xml:space="preserve"> through the team  </w:t>
      </w:r>
    </w:p>
    <w:p w:rsidR="003C680A" w:rsidRPr="003C680A" w:rsidRDefault="003C680A" w:rsidP="003C680A">
      <w:pPr>
        <w:spacing w:after="0" w:line="240" w:lineRule="auto"/>
        <w:rPr>
          <w:rFonts w:ascii="Arial" w:eastAsia="Times New Roman" w:hAnsi="Arial" w:cs="Arial"/>
          <w:bCs/>
          <w:sz w:val="24"/>
          <w:szCs w:val="24"/>
        </w:rPr>
      </w:pPr>
    </w:p>
    <w:p w:rsidR="003C680A" w:rsidRPr="003C680A" w:rsidRDefault="003C680A" w:rsidP="003C680A">
      <w:pPr>
        <w:numPr>
          <w:ilvl w:val="0"/>
          <w:numId w:val="6"/>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A public health consultant or registrar absorbs responsibility for chairing the meetings and defining the running order of the agenda (responsibility for this could be shared out amongst the consultants and registrars).     </w:t>
      </w:r>
    </w:p>
    <w:p w:rsidR="003C680A" w:rsidRPr="003C680A" w:rsidRDefault="003C680A" w:rsidP="003C680A">
      <w:pPr>
        <w:spacing w:after="0" w:line="240" w:lineRule="auto"/>
        <w:rPr>
          <w:rFonts w:ascii="Arial" w:eastAsia="Times New Roman" w:hAnsi="Arial" w:cs="Arial"/>
          <w:bCs/>
          <w:sz w:val="24"/>
          <w:szCs w:val="24"/>
        </w:rPr>
      </w:pPr>
    </w:p>
    <w:p w:rsidR="003C680A" w:rsidRPr="003C680A" w:rsidRDefault="003C680A" w:rsidP="003C680A">
      <w:pPr>
        <w:numPr>
          <w:ilvl w:val="0"/>
          <w:numId w:val="6"/>
        </w:numPr>
        <w:spacing w:after="0" w:line="240" w:lineRule="auto"/>
        <w:rPr>
          <w:rFonts w:ascii="Arial" w:eastAsia="Times New Roman" w:hAnsi="Arial" w:cs="Arial"/>
          <w:bCs/>
          <w:sz w:val="24"/>
          <w:szCs w:val="24"/>
        </w:rPr>
      </w:pPr>
      <w:r w:rsidRPr="003C680A">
        <w:rPr>
          <w:rFonts w:ascii="Arial" w:eastAsia="Times New Roman" w:hAnsi="Arial" w:cs="Arial"/>
          <w:bCs/>
          <w:sz w:val="24"/>
          <w:szCs w:val="24"/>
        </w:rPr>
        <w:lastRenderedPageBreak/>
        <w:t xml:space="preserve">Business support absorbs responsibility for booking meeting venues, agendas and minutes.     </w:t>
      </w:r>
    </w:p>
    <w:p w:rsidR="003C680A" w:rsidRPr="003C680A" w:rsidRDefault="003C680A" w:rsidP="003C680A">
      <w:pPr>
        <w:spacing w:after="0" w:line="240" w:lineRule="auto"/>
        <w:ind w:left="1080"/>
        <w:rPr>
          <w:rFonts w:ascii="Arial" w:eastAsia="Times New Roman" w:hAnsi="Arial" w:cs="Arial"/>
          <w:bCs/>
          <w:sz w:val="24"/>
          <w:szCs w:val="24"/>
        </w:rPr>
      </w:pPr>
    </w:p>
    <w:p w:rsidR="003C680A" w:rsidRPr="003C680A" w:rsidRDefault="003C680A" w:rsidP="003C680A">
      <w:pPr>
        <w:spacing w:after="0" w:line="240" w:lineRule="auto"/>
        <w:ind w:left="709"/>
        <w:rPr>
          <w:rFonts w:ascii="Arial" w:eastAsia="Times New Roman" w:hAnsi="Arial" w:cs="Arial"/>
          <w:bCs/>
          <w:sz w:val="24"/>
          <w:szCs w:val="24"/>
        </w:rPr>
      </w:pPr>
      <w:r w:rsidRPr="003C680A">
        <w:rPr>
          <w:rFonts w:ascii="Arial" w:eastAsia="Times New Roman" w:hAnsi="Arial" w:cs="Arial"/>
          <w:bCs/>
          <w:sz w:val="24"/>
          <w:szCs w:val="24"/>
        </w:rPr>
        <w:t xml:space="preserve">Initially, the forum would be internal and for the benefit of the Public Health Directorate, however, once established, invitation to wider stakeholders might be considered. </w:t>
      </w:r>
    </w:p>
    <w:p w:rsidR="003C680A" w:rsidRPr="003C680A" w:rsidRDefault="003C680A" w:rsidP="003C680A">
      <w:pPr>
        <w:spacing w:after="0" w:line="240" w:lineRule="auto"/>
        <w:ind w:left="709"/>
        <w:rPr>
          <w:rFonts w:ascii="Arial" w:eastAsia="Times New Roman" w:hAnsi="Arial" w:cs="Arial"/>
          <w:bCs/>
          <w:sz w:val="24"/>
          <w:szCs w:val="24"/>
        </w:rPr>
      </w:pPr>
    </w:p>
    <w:p w:rsidR="003C680A" w:rsidRPr="003C680A" w:rsidRDefault="003C680A" w:rsidP="003C680A">
      <w:pPr>
        <w:spacing w:after="0" w:line="240" w:lineRule="auto"/>
        <w:ind w:left="709"/>
        <w:rPr>
          <w:rFonts w:ascii="Arial" w:eastAsia="Times New Roman" w:hAnsi="Arial" w:cs="Arial"/>
          <w:bCs/>
          <w:sz w:val="24"/>
          <w:szCs w:val="24"/>
        </w:rPr>
      </w:pPr>
      <w:r w:rsidRPr="003C680A">
        <w:rPr>
          <w:rFonts w:ascii="Arial" w:eastAsia="Times New Roman" w:hAnsi="Arial" w:cs="Arial"/>
          <w:bCs/>
          <w:sz w:val="24"/>
          <w:szCs w:val="24"/>
        </w:rPr>
        <w:t xml:space="preserve"> </w:t>
      </w:r>
    </w:p>
    <w:p w:rsidR="003C680A" w:rsidRPr="003C680A" w:rsidRDefault="003C680A" w:rsidP="003C680A">
      <w:pPr>
        <w:spacing w:after="0" w:line="240" w:lineRule="auto"/>
        <w:ind w:left="720"/>
        <w:rPr>
          <w:rFonts w:ascii="Arial" w:eastAsia="Times New Roman" w:hAnsi="Arial" w:cs="Arial"/>
          <w:bCs/>
          <w:sz w:val="24"/>
          <w:szCs w:val="24"/>
        </w:rPr>
      </w:pPr>
    </w:p>
    <w:p w:rsidR="003C680A" w:rsidRPr="003C680A" w:rsidRDefault="003C680A" w:rsidP="003C680A">
      <w:pPr>
        <w:spacing w:after="0" w:line="240" w:lineRule="auto"/>
        <w:rPr>
          <w:rFonts w:ascii="Arial" w:eastAsia="Times New Roman" w:hAnsi="Arial" w:cs="Arial"/>
          <w:bCs/>
          <w:sz w:val="24"/>
          <w:szCs w:val="24"/>
        </w:rPr>
      </w:pPr>
      <w:r w:rsidRPr="003C680A">
        <w:rPr>
          <w:rFonts w:ascii="Arial" w:eastAsia="Times New Roman" w:hAnsi="Arial" w:cs="Arial"/>
          <w:bCs/>
          <w:sz w:val="24"/>
          <w:szCs w:val="24"/>
        </w:rPr>
        <w:t xml:space="preserve"> </w:t>
      </w:r>
    </w:p>
    <w:p w:rsidR="003C680A" w:rsidRDefault="003C680A"/>
    <w:p w:rsidR="003C680A" w:rsidRDefault="003C680A"/>
    <w:p w:rsidR="003C680A" w:rsidRDefault="003C680A"/>
    <w:p w:rsidR="003C680A" w:rsidRDefault="003C680A"/>
    <w:p w:rsidR="003C680A" w:rsidRDefault="003C680A"/>
    <w:p w:rsidR="003C680A" w:rsidRDefault="003C680A"/>
    <w:p w:rsidR="006A2A98" w:rsidRDefault="00FF76E7" w:rsidP="0079459C">
      <w:bookmarkStart w:id="0" w:name="_GoBack"/>
      <w:bookmarkEnd w:id="0"/>
      <w:r>
        <w:t xml:space="preserve"> </w:t>
      </w:r>
    </w:p>
    <w:sectPr w:rsidR="006A2A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65904"/>
    <w:multiLevelType w:val="hybridMultilevel"/>
    <w:tmpl w:val="5464E368"/>
    <w:lvl w:ilvl="0" w:tplc="08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8094AB2"/>
    <w:multiLevelType w:val="hybridMultilevel"/>
    <w:tmpl w:val="96385394"/>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nsid w:val="264A1E58"/>
    <w:multiLevelType w:val="hybridMultilevel"/>
    <w:tmpl w:val="C0701DF8"/>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28F87542"/>
    <w:multiLevelType w:val="hybridMultilevel"/>
    <w:tmpl w:val="817601B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nsid w:val="3B0A3E53"/>
    <w:multiLevelType w:val="hybridMultilevel"/>
    <w:tmpl w:val="064CF38C"/>
    <w:lvl w:ilvl="0" w:tplc="543852E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F25574"/>
    <w:multiLevelType w:val="hybridMultilevel"/>
    <w:tmpl w:val="13BEBE5A"/>
    <w:lvl w:ilvl="0" w:tplc="0409000F">
      <w:start w:val="1"/>
      <w:numFmt w:val="decimal"/>
      <w:lvlText w:val="%1."/>
      <w:lvlJc w:val="left"/>
      <w:pPr>
        <w:tabs>
          <w:tab w:val="num" w:pos="720"/>
        </w:tabs>
        <w:ind w:left="720" w:hanging="360"/>
      </w:pPr>
    </w:lvl>
    <w:lvl w:ilvl="1" w:tplc="FC2A99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CB68CE"/>
    <w:multiLevelType w:val="hybridMultilevel"/>
    <w:tmpl w:val="E384D00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5B9952BC"/>
    <w:multiLevelType w:val="hybridMultilevel"/>
    <w:tmpl w:val="C62E8006"/>
    <w:lvl w:ilvl="0" w:tplc="D264F70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6"/>
  </w:num>
  <w:num w:numId="5">
    <w:abstractNumId w:val="0"/>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889"/>
    <w:rsid w:val="001E3510"/>
    <w:rsid w:val="003C680A"/>
    <w:rsid w:val="004D5889"/>
    <w:rsid w:val="006A2A98"/>
    <w:rsid w:val="0079459C"/>
    <w:rsid w:val="00D00F9E"/>
    <w:rsid w:val="00FF7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2A98"/>
    <w:pPr>
      <w:ind w:left="720"/>
      <w:contextualSpacing/>
    </w:pPr>
  </w:style>
  <w:style w:type="paragraph" w:styleId="BalloonText">
    <w:name w:val="Balloon Text"/>
    <w:basedOn w:val="Normal"/>
    <w:link w:val="BalloonTextChar"/>
    <w:uiPriority w:val="99"/>
    <w:semiHidden/>
    <w:unhideWhenUsed/>
    <w:rsid w:val="003C68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68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2A98"/>
    <w:pPr>
      <w:ind w:left="720"/>
      <w:contextualSpacing/>
    </w:pPr>
  </w:style>
  <w:style w:type="paragraph" w:styleId="BalloonText">
    <w:name w:val="Balloon Text"/>
    <w:basedOn w:val="Normal"/>
    <w:link w:val="BalloonTextChar"/>
    <w:uiPriority w:val="99"/>
    <w:semiHidden/>
    <w:unhideWhenUsed/>
    <w:rsid w:val="003C68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68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Customer Service Direct</Company>
  <LinksUpToDate>false</LinksUpToDate>
  <CharactersWithSpaces>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Weatherley</dc:creator>
  <cp:keywords/>
  <dc:description/>
  <cp:lastModifiedBy>Alex Weatherley</cp:lastModifiedBy>
  <cp:revision>4</cp:revision>
  <dcterms:created xsi:type="dcterms:W3CDTF">2014-10-13T14:46:00Z</dcterms:created>
  <dcterms:modified xsi:type="dcterms:W3CDTF">2015-03-02T10:12:00Z</dcterms:modified>
</cp:coreProperties>
</file>